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《</w:t>
      </w:r>
      <w:r>
        <w:rPr>
          <w:rFonts w:hint="default"/>
          <w:b/>
          <w:bCs/>
          <w:sz w:val="28"/>
          <w:szCs w:val="28"/>
          <w:lang w:val="en-US" w:eastAsia="zh-CN"/>
        </w:rPr>
        <w:t>导师制</w:t>
      </w:r>
      <w:r>
        <w:rPr>
          <w:rFonts w:hint="eastAsia"/>
          <w:b/>
          <w:bCs/>
          <w:sz w:val="28"/>
          <w:szCs w:val="28"/>
          <w:lang w:val="en-US" w:eastAsia="zh-CN"/>
        </w:rPr>
        <w:t>学术创新训练》</w:t>
      </w:r>
      <w:r>
        <w:rPr>
          <w:rFonts w:hint="default"/>
          <w:b/>
          <w:bCs/>
          <w:sz w:val="28"/>
          <w:szCs w:val="28"/>
          <w:lang w:val="en-US" w:eastAsia="zh-CN"/>
        </w:rPr>
        <w:t>考核情况</w:t>
      </w:r>
      <w:r>
        <w:rPr>
          <w:rFonts w:hint="eastAsia"/>
          <w:b/>
          <w:bCs/>
          <w:sz w:val="28"/>
          <w:szCs w:val="28"/>
          <w:lang w:val="en-US" w:eastAsia="zh-CN"/>
        </w:rPr>
        <w:t>登记表</w:t>
      </w:r>
    </w:p>
    <w:tbl>
      <w:tblPr>
        <w:tblStyle w:val="4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54"/>
        <w:gridCol w:w="892"/>
        <w:gridCol w:w="900"/>
        <w:gridCol w:w="1823"/>
        <w:gridCol w:w="1083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学生姓名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学号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专业班级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学术创新导师</w:t>
            </w:r>
            <w:r>
              <w:rPr>
                <w:rFonts w:hint="eastAsia"/>
                <w:b/>
                <w:szCs w:val="21"/>
                <w:lang w:val="en-US" w:eastAsia="zh-CN"/>
              </w:rPr>
              <w:t>姓名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所在学院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导师制学术创新训练总结</w:t>
            </w:r>
          </w:p>
        </w:tc>
        <w:tc>
          <w:tcPr>
            <w:tcW w:w="770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导师指导活动类型，请在栏目前打“</w:t>
            </w:r>
            <w:r>
              <w:rPr>
                <w:rFonts w:hint="default" w:ascii="Arial" w:hAnsi="Arial" w:cs="Arial"/>
                <w:b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”，并在相应栏注明具体形式。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选项</w:t>
            </w:r>
          </w:p>
        </w:tc>
        <w:tc>
          <w:tcPr>
            <w:tcW w:w="361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指导活动类型</w:t>
            </w:r>
          </w:p>
        </w:tc>
        <w:tc>
          <w:tcPr>
            <w:tcW w:w="323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具体形式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1．以学科竞赛等创新工作室为载体</w:t>
            </w:r>
          </w:p>
        </w:tc>
        <w:tc>
          <w:tcPr>
            <w:tcW w:w="323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2．以非竞赛类创新工作室、研究所或课题组的项目、课题、研发等为载体</w:t>
            </w:r>
          </w:p>
        </w:tc>
        <w:tc>
          <w:tcPr>
            <w:tcW w:w="323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3．以创新创业竞赛活动为载体</w:t>
            </w:r>
          </w:p>
        </w:tc>
        <w:tc>
          <w:tcPr>
            <w:tcW w:w="323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4．以专业实验室科研操作训练</w:t>
            </w:r>
          </w:p>
        </w:tc>
        <w:tc>
          <w:tcPr>
            <w:tcW w:w="323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5．以专业专题读书会或讨论班等为载体</w:t>
            </w:r>
          </w:p>
        </w:tc>
        <w:tc>
          <w:tcPr>
            <w:tcW w:w="323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36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 其他学术创新活动</w:t>
            </w:r>
          </w:p>
        </w:tc>
        <w:tc>
          <w:tcPr>
            <w:tcW w:w="323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0" w:hRule="atLeast"/>
          <w:jc w:val="center"/>
        </w:trPr>
        <w:tc>
          <w:tcPr>
            <w:tcW w:w="10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</w:tc>
        <w:tc>
          <w:tcPr>
            <w:tcW w:w="770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u w:val="none"/>
                <w:lang w:val="en-US" w:eastAsia="zh-CN"/>
              </w:rPr>
              <w:t>根据实际指导活动类型，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总结</w:t>
            </w:r>
            <w:r>
              <w:rPr>
                <w:rFonts w:hint="eastAsia"/>
                <w:b w:val="0"/>
                <w:bCs/>
                <w:szCs w:val="21"/>
                <w:u w:val="single"/>
                <w:lang w:val="en-US" w:eastAsia="zh-CN"/>
              </w:rPr>
              <w:t>学术创新导师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指导过程，不少于2000字。（可另附页）</w:t>
            </w: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成绩评定</w:t>
            </w:r>
          </w:p>
        </w:tc>
        <w:tc>
          <w:tcPr>
            <w:tcW w:w="7708" w:type="dxa"/>
            <w:gridSpan w:val="6"/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成绩评定：</w:t>
            </w:r>
          </w:p>
          <w:p>
            <w:pPr>
              <w:widowControl/>
              <w:spacing w:line="240" w:lineRule="auto"/>
              <w:jc w:val="left"/>
              <w:rPr>
                <w:rFonts w:hint="default"/>
                <w:b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240" w:lineRule="auto"/>
              <w:ind w:right="-67" w:rightChars="-32"/>
              <w:jc w:val="both"/>
              <w:rPr>
                <w:rFonts w:hint="default" w:ascii="Wingdings 2" w:hAnsi="Wingdings 2" w:cs="Wingdings 2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*推荐参加优秀成果展</w:t>
            </w:r>
            <w:r>
              <w:rPr>
                <w:rFonts w:hint="default" w:ascii="Wingdings 2" w:hAnsi="Wingdings 2" w:cs="Wingdings 2"/>
                <w:b/>
                <w:sz w:val="36"/>
                <w:szCs w:val="36"/>
              </w:rPr>
              <w:sym w:font="Wingdings 2" w:char="00A3"/>
            </w:r>
          </w:p>
          <w:p>
            <w:pPr>
              <w:wordWrap w:val="0"/>
              <w:spacing w:line="240" w:lineRule="auto"/>
              <w:jc w:val="right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/>
                <w:b/>
                <w:sz w:val="28"/>
                <w:szCs w:val="28"/>
              </w:rPr>
              <w:t>签字：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ind w:firstLine="562" w:firstLineChars="200"/>
      </w:pPr>
      <w:r>
        <w:rPr>
          <w:rFonts w:hint="eastAsia"/>
          <w:b/>
          <w:bCs/>
          <w:sz w:val="28"/>
          <w:szCs w:val="28"/>
          <w:lang w:val="en-US" w:eastAsia="zh-CN"/>
        </w:rPr>
        <w:t>本课程采用二级制计分制，请导师检查学生填写内容是否属实，并给出评分</w:t>
      </w:r>
      <w:r>
        <w:rPr>
          <w:rFonts w:hint="eastAsia"/>
          <w:b/>
          <w:sz w:val="28"/>
          <w:szCs w:val="28"/>
          <w:lang w:val="en-US" w:eastAsia="zh-CN"/>
        </w:rPr>
        <w:t>（</w:t>
      </w:r>
      <w:r>
        <w:rPr>
          <w:rFonts w:hint="eastAsia"/>
          <w:b w:val="0"/>
          <w:bCs/>
          <w:sz w:val="28"/>
          <w:szCs w:val="28"/>
          <w:lang w:val="en-US" w:eastAsia="zh-CN"/>
        </w:rPr>
        <w:t>合格/不合格</w:t>
      </w:r>
      <w:r>
        <w:rPr>
          <w:rFonts w:hint="eastAsia"/>
          <w:b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>。表现优秀并推荐参加“初阳学院荣誉生导师制优秀成果展”的，请在相应</w:t>
      </w:r>
      <w:r>
        <w:rPr>
          <w:rFonts w:hint="default" w:ascii="Wingdings 2" w:hAnsi="Wingdings 2" w:cs="Wingdings 2"/>
          <w:b/>
          <w:sz w:val="36"/>
          <w:szCs w:val="36"/>
        </w:rPr>
        <w:sym w:font="Wingdings 2" w:char="00A3"/>
      </w:r>
      <w:r>
        <w:rPr>
          <w:rFonts w:hint="eastAsia" w:ascii="Wingdings 2" w:hAnsi="Wingdings 2" w:cs="Wingdings 2"/>
          <w:b/>
          <w:sz w:val="28"/>
          <w:szCs w:val="28"/>
          <w:lang w:val="en-US" w:eastAsia="zh-CN"/>
        </w:rPr>
        <w:t>打“</w:t>
      </w:r>
      <w:r>
        <w:rPr>
          <w:rFonts w:hint="default" w:ascii="Arial" w:hAnsi="Arial" w:cs="Arial"/>
          <w:b/>
          <w:sz w:val="28"/>
          <w:szCs w:val="28"/>
          <w:lang w:val="en-US" w:eastAsia="zh-CN"/>
        </w:rPr>
        <w:t>√</w:t>
      </w:r>
      <w:r>
        <w:rPr>
          <w:rFonts w:hint="eastAsia" w:ascii="Wingdings 2" w:hAnsi="Wingdings 2" w:cs="Wingdings 2"/>
          <w:b/>
          <w:sz w:val="28"/>
          <w:szCs w:val="28"/>
          <w:lang w:val="en-US" w:eastAsia="zh-CN"/>
        </w:rPr>
        <w:t>”。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3562C"/>
    <w:rsid w:val="15070522"/>
    <w:rsid w:val="15C3562C"/>
    <w:rsid w:val="1D4B45EF"/>
    <w:rsid w:val="1FC65C1D"/>
    <w:rsid w:val="28A925AE"/>
    <w:rsid w:val="2D3B7E8A"/>
    <w:rsid w:val="335B04A4"/>
    <w:rsid w:val="42111D9D"/>
    <w:rsid w:val="53010B6F"/>
    <w:rsid w:val="640C2FCA"/>
    <w:rsid w:val="7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2025-06-03T06:30:00Z</dcterms:created>
  <dc:creator>Ann</dc:creator>
  <cp:lastModifiedBy>Ann</cp:lastModifiedBy>
  <dcterms:modified xsi:type="dcterms:W3CDTF">2026-07-09T02:29:46Z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